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b w:val="1"/>
          <w:color w:val="000001"/>
        </w:rPr>
      </w:pPr>
      <w:r w:rsidDel="00000000" w:rsidR="00000000" w:rsidRPr="00000000">
        <w:rPr>
          <w:b w:val="1"/>
          <w:color w:val="000001"/>
          <w:rtl w:val="0"/>
        </w:rPr>
        <w:t xml:space="preserve">TERMO DE CONSENTIMENTO PARA TRATAMENTO DE DADOS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left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</w:t>
      </w:r>
      <w:r w:rsidDel="00000000" w:rsidR="00000000" w:rsidRPr="00000000">
        <w:rPr>
          <w:color w:val="000001"/>
          <w:sz w:val="20"/>
          <w:szCs w:val="20"/>
          <w:highlight w:val="white"/>
          <w:rtl w:val="0"/>
        </w:rPr>
        <w:t xml:space="preserve">Rua das Missões, 100 - Ponta Aguda, Blumenau - SC, 89051-000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, telefone: </w:t>
      </w:r>
      <w:hyperlink r:id="rId6">
        <w:r w:rsidDel="00000000" w:rsidR="00000000" w:rsidRPr="00000000">
          <w:rPr>
            <w:color w:val="000001"/>
            <w:sz w:val="20"/>
            <w:szCs w:val="20"/>
            <w:rtl w:val="0"/>
          </w:rPr>
          <w:t xml:space="preserve">(47) 3331-7800</w:t>
        </w:r>
      </w:hyperlink>
      <w:r w:rsidDel="00000000" w:rsidR="00000000" w:rsidRPr="00000000">
        <w:rPr>
          <w:color w:val="000001"/>
          <w:sz w:val="20"/>
          <w:szCs w:val="20"/>
          <w:rtl w:val="0"/>
        </w:rPr>
        <w:t xml:space="preserve">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firstLine="851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Dados Pessoais: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Finalidades do Tratamento dos Dados: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O tratamento dos dados pessoais listados neste termo tem as seguintes finalidades: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40" w:lineRule="auto"/>
        <w:ind w:left="0" w:firstLine="425.19685039370086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Possibilitar que a Controladora identifique e entre em contato com os Titulares para fins de esclarecimentos relativos aos editais.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240" w:lineRule="auto"/>
        <w:ind w:left="0" w:firstLine="425.19685039370086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Possibilitar que a Controladora utilize tais dados na elaboração de relatórios;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240" w:lineRule="auto"/>
        <w:ind w:left="0" w:firstLine="425.19685039370086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Possibilitar que a Controladora utilize tais dados em documentos financeiros;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40" w:lineRule="auto"/>
        <w:ind w:left="0" w:firstLine="425.19685039370086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Possibilitar que a Controladora utilize tais dados para a execução de editais e auditorias;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40" w:lineRule="auto"/>
        <w:ind w:left="0" w:firstLine="425.19685039370086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editais, bem como, nas publicações relativas a eventos institucionais (lista de inscritos, relação de atletas por modalidade, boletins,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Compartilhamento de Dados: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firstLine="851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Segurança dos Dados: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firstLine="851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Término do Tratamento dos Dados: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firstLine="851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Direitos do Titular: </w:t>
      </w:r>
      <w:r w:rsidDel="00000000" w:rsidR="00000000" w:rsidRPr="00000000">
        <w:rPr>
          <w:color w:val="000001"/>
          <w:sz w:val="20"/>
          <w:szCs w:val="20"/>
          <w:rtl w:val="0"/>
        </w:rPr>
        <w:t xml:space="preserve">O Titular tem direito a obter da Controladora, em relação aos dados por ela tratados, a qualquer momento e mediante requisição: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I - confirmação da existência de tratamento;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II - acesso aos dados;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III - correção de dados incompletos, inexatos ou desatualizados;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IV - anonimização, bloqueio ou eliminação de dados desnecessários, excessivos ou tratados em desconformidade com o disposto na Lei nº 13.709/2018;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V - eliminação dos dados pessoais tratados com o consentimento do titular, exceto nas hipóteses previstas no art. 16 da Lei nº 13.709/2018;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VI - informação das entidades públicas e privadas com as quais a controladora realizou uso compartilhado de dados; 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VII - informação sobre a possibilidade de não fornecer consentimento e sobre as consequências da negativa;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VIII - revogação do consentimento, nos termos do § 5º do art. 8º da Lei nº 13.709/2018.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firstLine="851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b w:val="1"/>
          <w:color w:val="000001"/>
          <w:sz w:val="20"/>
          <w:szCs w:val="20"/>
        </w:rPr>
      </w:pPr>
      <w:r w:rsidDel="00000000" w:rsidR="00000000" w:rsidRPr="00000000">
        <w:rPr>
          <w:b w:val="1"/>
          <w:color w:val="000001"/>
          <w:sz w:val="20"/>
          <w:szCs w:val="20"/>
          <w:rtl w:val="0"/>
        </w:rPr>
        <w:t xml:space="preserve">Direito de Revogação do Consentimento: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Este consentimento poderá ser revogado pelo Titular, a qualquer momento, mediante solicitação via e-mail ou correspondência à Controladora.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both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firstLine="851"/>
        <w:jc w:val="right"/>
        <w:rPr>
          <w:color w:val="000001"/>
          <w:sz w:val="20"/>
          <w:szCs w:val="20"/>
        </w:rPr>
      </w:pPr>
      <w:r w:rsidDel="00000000" w:rsidR="00000000" w:rsidRPr="00000000">
        <w:rPr>
          <w:color w:val="000001"/>
          <w:sz w:val="20"/>
          <w:szCs w:val="20"/>
          <w:rtl w:val="0"/>
        </w:rPr>
        <w:t xml:space="preserve">_____________________, _____ de ___________ de _____.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i w:val="1"/>
          <w:color w:val="000001"/>
          <w:sz w:val="16"/>
          <w:szCs w:val="16"/>
        </w:rPr>
      </w:pPr>
      <w:r w:rsidDel="00000000" w:rsidR="00000000" w:rsidRPr="00000000">
        <w:rPr>
          <w:i w:val="1"/>
          <w:color w:val="000001"/>
          <w:sz w:val="20"/>
          <w:szCs w:val="20"/>
          <w:rtl w:val="0"/>
        </w:rPr>
        <w:tab/>
        <w:tab/>
        <w:tab/>
        <w:tab/>
        <w:tab/>
        <w:tab/>
        <w:t xml:space="preserve"> (</w:t>
      </w:r>
      <w:r w:rsidDel="00000000" w:rsidR="00000000" w:rsidRPr="00000000">
        <w:rPr>
          <w:i w:val="1"/>
          <w:color w:val="000001"/>
          <w:sz w:val="16"/>
          <w:szCs w:val="16"/>
          <w:rtl w:val="0"/>
        </w:rPr>
        <w:t xml:space="preserve">cidade)</w:t>
        <w:tab/>
        <w:tab/>
        <w:t xml:space="preserve">        (dia)</w:t>
        <w:tab/>
        <w:t xml:space="preserve"> </w:t>
        <w:tab/>
        <w:t xml:space="preserve"> (mês)</w:t>
        <w:tab/>
        <w:t xml:space="preserve">              (ano)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4.5"/>
        <w:gridCol w:w="4524.5"/>
        <w:tblGridChange w:id="0">
          <w:tblGrid>
            <w:gridCol w:w="4524.5"/>
            <w:gridCol w:w="452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line="240" w:lineRule="auto"/>
              <w:jc w:val="center"/>
              <w:rPr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Nome do titular 1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CPF do titular 1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Assinatura do titular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line="240" w:lineRule="auto"/>
              <w:jc w:val="center"/>
              <w:rPr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Nome do titular 2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CPF do titular 2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color w:val="000001"/>
                <w:sz w:val="18"/>
                <w:szCs w:val="18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color w:val="000001"/>
                <w:sz w:val="18"/>
                <w:szCs w:val="18"/>
                <w:rtl w:val="0"/>
              </w:rPr>
              <w:t xml:space="preserve">Assinatura do titular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firstLine="851"/>
        <w:jc w:val="right"/>
        <w:rPr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17.3228346456694" w:right="1440" w:header="555" w:footer="555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C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D">
          <w:pPr>
            <w:pageBreakBefore w:val="0"/>
            <w:widowControl w:val="0"/>
            <w:spacing w:line="240" w:lineRule="auto"/>
            <w:ind w:hanging="141.7322834645671"/>
            <w:jc w:val="left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E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4F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50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51">
    <w:pPr>
      <w:pageBreakBefore w:val="0"/>
      <w:widowControl w:val="0"/>
      <w:spacing w:line="240" w:lineRule="auto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3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4">
          <w:pPr>
            <w:pageBreakBefore w:val="0"/>
            <w:widowControl w:val="0"/>
            <w:spacing w:line="240" w:lineRule="auto"/>
            <w:ind w:hanging="141.7322834645671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5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56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57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58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-54609</wp:posOffset>
          </wp:positionV>
          <wp:extent cx="687705" cy="69659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49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A">
    <w:pPr>
      <w:pageBreakBefore w:val="0"/>
      <w:pBdr>
        <w:bottom w:color="000001" w:space="0" w:sz="8" w:val="single"/>
      </w:pBdr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-180974</wp:posOffset>
          </wp:positionV>
          <wp:extent cx="687705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5D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E">
    <w:pPr>
      <w:pageBreakBefore w:val="0"/>
      <w:pBdr>
        <w:bottom w:color="000001" w:space="0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