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RESPONSABILIDADE PARA PRÁTICA DE ATIVIDADE FÍSICA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Ciente de que é recomendável conversar com um médico antes de aumentar meu nível de atividade física e, em razão de ter respondido “sim” a uma ou mais das perguntas constantes do “</w:t>
      </w:r>
      <w:r w:rsidDel="00000000" w:rsidR="00000000" w:rsidRPr="00000000">
        <w:rPr>
          <w:rtl w:val="0"/>
        </w:rPr>
        <w:t xml:space="preserve">Questionário de Aptidão para Atividade Física</w:t>
      </w:r>
      <w:r w:rsidDel="00000000" w:rsidR="00000000" w:rsidRPr="00000000">
        <w:rPr>
          <w:rtl w:val="0"/>
        </w:rPr>
        <w:t xml:space="preserve">”, declaro que assumo inteira e irrestrita responsabilidade por qualquer atividade física praticada sem o atendimento a esta recomendação.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: ___________________________</w:t>
        <w:tab/>
        <w:tab/>
        <w:tab/>
        <w:t xml:space="preserve">Data: ____/____/________         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Nome completo: 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24.5"/>
        <w:gridCol w:w="4524.5"/>
        <w:tblGridChange w:id="0">
          <w:tblGrid>
            <w:gridCol w:w="4524.5"/>
            <w:gridCol w:w="452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 responsável legal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(se estudante menor de 18 anos)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" w:top="1440" w:left="1417.3228346456694" w:right="1440" w:header="555" w:footer="555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widowControl w:val="0"/>
      <w:pBdr>
        <w:bottom w:color="000000" w:space="2" w:sz="8" w:val="single"/>
      </w:pBdr>
      <w:spacing w:line="240" w:lineRule="auto"/>
      <w:rPr>
        <w:rFonts w:ascii="Liberation Serif" w:cs="Liberation Serif" w:eastAsia="Liberation Serif" w:hAnsi="Liberation Serif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Ind w:w="-55.0" w:type="dxa"/>
      <w:tblLayout w:type="fixed"/>
      <w:tblLook w:val="0000"/>
    </w:tblPr>
    <w:tblGrid>
      <w:gridCol w:w="3968"/>
      <w:gridCol w:w="1335"/>
      <w:gridCol w:w="4335"/>
      <w:tblGridChange w:id="0">
        <w:tblGrid>
          <w:gridCol w:w="3968"/>
          <w:gridCol w:w="1335"/>
          <w:gridCol w:w="4335"/>
        </w:tblGrid>
      </w:tblGridChange>
    </w:tblGrid>
    <w:tr>
      <w:trPr>
        <w:cantSplit w:val="0"/>
        <w:trHeight w:val="8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C">
          <w:pPr>
            <w:pageBreakBefore w:val="0"/>
            <w:widowControl w:val="0"/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00785" cy="39941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39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D">
          <w:pPr>
            <w:pageBreakBefore w:val="0"/>
            <w:widowControl w:val="0"/>
            <w:spacing w:line="240" w:lineRule="auto"/>
            <w:ind w:hanging="141.7322834645671"/>
            <w:jc w:val="left"/>
            <w:rPr>
              <w:rFonts w:ascii="Liberation Serif" w:cs="Liberation Serif" w:eastAsia="Liberation Serif" w:hAnsi="Liberation Serif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E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1F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Blumenau/SC – CEP: 89.051-000</w:t>
          </w:r>
        </w:p>
        <w:p w:rsidR="00000000" w:rsidDel="00000000" w:rsidP="00000000" w:rsidRDefault="00000000" w:rsidRPr="00000000" w14:paraId="00000020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(47) 3331-7800 / ifc@ifc.edu.br</w:t>
          </w:r>
        </w:p>
      </w:tc>
    </w:tr>
  </w:tbl>
  <w:p w:rsidR="00000000" w:rsidDel="00000000" w:rsidP="00000000" w:rsidRDefault="00000000" w:rsidRPr="00000000" w14:paraId="00000021">
    <w:pPr>
      <w:pageBreakBefore w:val="0"/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widowControl w:val="0"/>
      <w:pBdr>
        <w:bottom w:color="000000" w:space="2" w:sz="8" w:val="single"/>
      </w:pBdr>
      <w:spacing w:line="240" w:lineRule="auto"/>
      <w:rPr>
        <w:rFonts w:ascii="Liberation Serif" w:cs="Liberation Serif" w:eastAsia="Liberation Serif" w:hAnsi="Liberation Serif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3"/>
      <w:tblW w:w="9638.0" w:type="dxa"/>
      <w:jc w:val="left"/>
      <w:tblInd w:w="-55.0" w:type="dxa"/>
      <w:tblLayout w:type="fixed"/>
      <w:tblLook w:val="0000"/>
    </w:tblPr>
    <w:tblGrid>
      <w:gridCol w:w="3968"/>
      <w:gridCol w:w="1335"/>
      <w:gridCol w:w="4335"/>
      <w:tblGridChange w:id="0">
        <w:tblGrid>
          <w:gridCol w:w="3968"/>
          <w:gridCol w:w="1335"/>
          <w:gridCol w:w="4335"/>
        </w:tblGrid>
      </w:tblGridChange>
    </w:tblGrid>
    <w:tr>
      <w:trPr>
        <w:cantSplit w:val="0"/>
        <w:trHeight w:val="8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3">
          <w:pPr>
            <w:pageBreakBefore w:val="0"/>
            <w:widowControl w:val="0"/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00785" cy="39941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39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4">
          <w:pPr>
            <w:pageBreakBefore w:val="0"/>
            <w:widowControl w:val="0"/>
            <w:spacing w:line="240" w:lineRule="auto"/>
            <w:ind w:hanging="141.7322834645671"/>
            <w:rPr>
              <w:rFonts w:ascii="Liberation Serif" w:cs="Liberation Serif" w:eastAsia="Liberation Serif" w:hAnsi="Liberation Serif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5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26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Blumenau/SC – CEP: 89.051-000</w:t>
          </w:r>
        </w:p>
        <w:p w:rsidR="00000000" w:rsidDel="00000000" w:rsidP="00000000" w:rsidRDefault="00000000" w:rsidRPr="00000000" w14:paraId="00000027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(47) 3331-7800 / ifc@ifc.edu.br</w:t>
          </w:r>
        </w:p>
      </w:tc>
    </w:tr>
  </w:tbl>
  <w:p w:rsidR="00000000" w:rsidDel="00000000" w:rsidP="00000000" w:rsidRDefault="00000000" w:rsidRPr="00000000" w14:paraId="00000028">
    <w:pPr>
      <w:pageBreakBefore w:val="0"/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-54609</wp:posOffset>
          </wp:positionV>
          <wp:extent cx="687705" cy="69659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pageBreakBefore w:val="0"/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pageBreakBefore w:val="0"/>
      <w:pBdr>
        <w:bottom w:color="000001" w:space="0" w:sz="8" w:val="single"/>
      </w:pBdr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Catarinense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-180974</wp:posOffset>
          </wp:positionV>
          <wp:extent cx="687705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2D">
    <w:pPr>
      <w:pageBreakBefore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E">
    <w:pPr>
      <w:pageBreakBefore w:val="0"/>
      <w:pBdr>
        <w:bottom w:color="000001" w:space="0" w:sz="8" w:val="single"/>
      </w:pBd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Catarinense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