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II – EDITAL N°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Informações Gerais: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Leia atentamente as questões e responda TODAS de acordo com a sua realidade.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Entregue o formulário juntamente à documentação solicitada no referido edital.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Observe os critérios estabelecidos no edital e respeite os prazos elencados. É de responsabilidade do candidato conhecer todas as condições previstas no edital, pois o seu descumprimento acarretará em desclassificação do processo de seleção.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3.0" w:type="dxa"/>
        <w:jc w:val="left"/>
        <w:tblInd w:w="0.0" w:type="dxa"/>
        <w:tblLayout w:type="fixed"/>
        <w:tblLook w:val="0000"/>
      </w:tblPr>
      <w:tblGrid>
        <w:gridCol w:w="5100"/>
        <w:gridCol w:w="5443"/>
        <w:tblGridChange w:id="0">
          <w:tblGrid>
            <w:gridCol w:w="5100"/>
            <w:gridCol w:w="544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after="0" w:before="0" w:line="240" w:lineRule="auto"/>
              <w:ind w:left="0" w:right="-14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civil do discente: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discente (se houver):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Gênero/sexo:  (    ) masculino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(    ) feminino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Idade: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after="0" w:before="0" w:line="240" w:lineRule="auto"/>
              <w:ind w:left="0" w:right="-14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SITUAÇÃO HABITACIONAL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5.0" w:type="dxa"/>
        <w:jc w:val="left"/>
        <w:tblInd w:w="0.0" w:type="dxa"/>
        <w:tblLayout w:type="fixed"/>
        <w:tblLook w:val="0000"/>
      </w:tblPr>
      <w:tblGrid>
        <w:gridCol w:w="2263"/>
        <w:gridCol w:w="2696"/>
        <w:gridCol w:w="3716"/>
        <w:gridCol w:w="1870"/>
        <w:tblGridChange w:id="0">
          <w:tblGrid>
            <w:gridCol w:w="2263"/>
            <w:gridCol w:w="2696"/>
            <w:gridCol w:w="3716"/>
            <w:gridCol w:w="187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spacing w:after="0" w:before="0" w:line="240" w:lineRule="auto"/>
              <w:ind w:left="0" w:right="-14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 DO GRUPO FAMILIAR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Descreva na tabela abaixo o nome de todas as pessoas que contribuem e/ou dependem da renda da sua família, mesmo que não residam no mesmo endereço, informando todos os campos. Todo tipo de rendimento decorrente do trabalho deve ser informado.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-45.0" w:type="dxa"/>
        <w:tblLayout w:type="fixed"/>
        <w:tblLook w:val="0000"/>
      </w:tblPr>
      <w:tblGrid>
        <w:gridCol w:w="24"/>
        <w:gridCol w:w="2500"/>
        <w:gridCol w:w="1075"/>
        <w:gridCol w:w="1075"/>
        <w:gridCol w:w="594"/>
        <w:gridCol w:w="31"/>
        <w:gridCol w:w="1250"/>
        <w:gridCol w:w="1300"/>
        <w:gridCol w:w="1250"/>
        <w:gridCol w:w="1413"/>
        <w:gridCol w:w="13"/>
        <w:tblGridChange w:id="0">
          <w:tblGrid>
            <w:gridCol w:w="24"/>
            <w:gridCol w:w="2500"/>
            <w:gridCol w:w="1075"/>
            <w:gridCol w:w="1075"/>
            <w:gridCol w:w="594"/>
            <w:gridCol w:w="31"/>
            <w:gridCol w:w="1250"/>
            <w:gridCol w:w="1300"/>
            <w:gridCol w:w="1250"/>
            <w:gridCol w:w="1413"/>
            <w:gridCol w:w="13"/>
          </w:tblGrid>
        </w:tblGridChange>
      </w:tblGrid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Escolaridade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 Bruta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Mensal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 Imposto de Renda?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sim apresentar declaração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cccc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cccc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(estudante)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recebe alguma bolsa e/ou auxílio?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Sim Qual:_________________ R$ _____________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Recebe pensão alimentícia: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Sim R$ ___________ (apresentar comprovante)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aecf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tem outro familiar que está solicitando o auxílio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(  ) Sim     ( 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 é o grau de parentesco / nome? __________________________________________________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ATENÇÃO, Declaro estar ciente de que: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 preenchimento deste cadastro não significa deferimento de qualquer benefício;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Devo informar imediatamente ao setor responsável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caso minha situação econômica mude.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Estou de acordo com as condições estabelecidas no referido edital, assumo inteira responsabilidade pelas informações prestadas e declaro estar ciente das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Cidade e data: ______________________, _____de ________________de 20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responsável (estudante menor de 18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988" w:top="1021" w:left="737" w:right="680" w:header="794" w:footer="5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Liberation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13322</wp:posOffset>
          </wp:positionH>
          <wp:positionV relativeFrom="paragraph">
            <wp:posOffset>43920</wp:posOffset>
          </wp:positionV>
          <wp:extent cx="1805400" cy="58356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400" cy="583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Conforme Decreto Presidencial nº 8.727/2016, que dispõe sobre o uso do nome social e o reconhecimento da identidade de gênero de pessoas travestis e transexuais, no âmbito da administração pública federal, entende-se por nome social a designação pela qual a pessoa travesti ou transexual (feminino e masculino) se identifica e é socialmente reconhecida.</w:t>
      </w:r>
    </w:p>
  </w:footnote>
  <w:footnote w:id="1"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Código Penal: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244"/>
        <w:tab w:val="right" w:pos="10489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2983319</wp:posOffset>
          </wp:positionH>
          <wp:positionV relativeFrom="paragraph">
            <wp:posOffset>-39958</wp:posOffset>
          </wp:positionV>
          <wp:extent cx="650880" cy="614520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80" cy="61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Heading"/>
    <w:uiPriority w:val="9"/>
    <w:qFormat w:val="1"/>
    <w:pPr>
      <w:outlineLvl w:val="0"/>
    </w:pPr>
  </w:style>
  <w:style w:type="paragraph" w:styleId="Ttulo2">
    <w:name w:val="heading 2"/>
    <w:basedOn w:val="Heading"/>
    <w:uiPriority w:val="9"/>
    <w:semiHidden w:val="1"/>
    <w:unhideWhenUsed w:val="1"/>
    <w:qFormat w:val="1"/>
    <w:pPr>
      <w:outlineLvl w:val="1"/>
    </w:pPr>
  </w:style>
  <w:style w:type="paragraph" w:styleId="Ttulo3">
    <w:name w:val="heading 3"/>
    <w:basedOn w:val="Heading"/>
    <w:uiPriority w:val="9"/>
    <w:semiHidden w:val="1"/>
    <w:unhideWhenUsed w:val="1"/>
    <w:qFormat w:val="1"/>
    <w:pPr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Default" w:customStyle="1">
    <w:name w:val="Default"/>
    <w:rPr>
      <w:rFonts w:ascii="Calibri" w:cs="Calibri" w:eastAsia="Calibri" w:hAnsi="Calibri"/>
    </w:rPr>
  </w:style>
  <w:style w:type="paragraph" w:styleId="PargrafodaLista">
    <w:name w:val="List Paragraph"/>
    <w:basedOn w:val="Standard"/>
    <w:pPr>
      <w:ind w:left="720"/>
    </w:pPr>
    <w:rPr>
      <w:rFonts w:cs="Times New Roman" w:eastAsia="Times New Roman"/>
      <w:lang w:bidi="ar-SA"/>
    </w:rPr>
  </w:style>
  <w:style w:type="paragraph" w:styleId="Footnote" w:customStyle="1">
    <w:name w:val="Footnote"/>
    <w:basedOn w:val="Standard"/>
    <w:pPr>
      <w:suppressLineNumbers w:val="1"/>
      <w:ind w:left="339" w:hanging="339"/>
    </w:pPr>
    <w:rPr>
      <w:sz w:val="20"/>
      <w:szCs w:val="20"/>
    </w:rPr>
  </w:style>
  <w:style w:type="paragraph" w:styleId="Cabealho">
    <w:name w:val="header"/>
    <w:basedOn w:val="Standard"/>
    <w:pPr>
      <w:suppressLineNumbers w:val="1"/>
      <w:tabs>
        <w:tab w:val="center" w:pos="5244"/>
        <w:tab w:val="right" w:pos="10489"/>
      </w:tabs>
    </w:pPr>
  </w:style>
  <w:style w:type="paragraph" w:styleId="Quotations" w:customStyle="1">
    <w:name w:val="Quotations"/>
    <w:basedOn w:val="Standard"/>
  </w:style>
  <w:style w:type="paragraph" w:styleId="Ttulo">
    <w:name w:val="Title"/>
    <w:basedOn w:val="Heading"/>
    <w:uiPriority w:val="10"/>
    <w:qFormat w:val="1"/>
  </w:style>
  <w:style w:type="paragraph" w:styleId="Subttulo">
    <w:name w:val="Subtitle"/>
    <w:basedOn w:val="Heading"/>
    <w:uiPriority w:val="11"/>
    <w:qFormat w:val="1"/>
  </w:style>
  <w:style w:type="paragraph" w:styleId="Rodap">
    <w:name w:val="footer"/>
    <w:basedOn w:val="Standard"/>
  </w:style>
  <w:style w:type="paragraph" w:styleId="Endnote" w:customStyle="1">
    <w:name w:val="Endnote"/>
    <w:basedOn w:val="Standard"/>
  </w:style>
  <w:style w:type="paragraph" w:styleId="Table" w:customStyle="1">
    <w:name w:val="Table"/>
    <w:basedOn w:val="Legenda"/>
  </w:style>
  <w:style w:type="character" w:styleId="NumberingSymbols" w:customStyle="1">
    <w:name w:val="Numbering Symbols"/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EndnoteSymbol" w:customStyle="1">
    <w:name w:val="Endnote Symbol"/>
  </w:style>
  <w:style w:type="character" w:styleId="Endnoteanchor" w:customStyle="1">
    <w:name w:val="Endnote anchor"/>
    <w:rPr>
      <w:position w:val="0"/>
      <w:vertAlign w:val="superscript"/>
    </w:rPr>
  </w:style>
  <w:style w:type="character" w:styleId="Refdenotaderodap">
    <w:name w:val="footnote reference"/>
    <w:basedOn w:val="Fontepargpadro"/>
    <w:uiPriority w:val="99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Nl8yd1gE0F5bsMf9PjjewmZ2g==">AMUW2mU40KUdcq9R/LbYXA+MWimw9AA/MlXDXncs0OdO0wLXl+ejADimI/QUSY5dqIa8Y9V13hV5VBdWgQIrBH32uToN7PZ6zPwX6eXcIsTSH2GsSxM3XOo=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2020-11-11T18:19:00Z</dcterms:created>
  <dc:creator>WINDOWS</dc:creator>
</cp:coreProperties>
</file>